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31" w:rsidRPr="0048657D" w:rsidRDefault="001643B4">
      <w:pPr>
        <w:rPr>
          <w:rFonts w:ascii="Arial" w:hAnsi="Arial" w:cs="Arial"/>
          <w:b/>
          <w:sz w:val="36"/>
          <w:szCs w:val="36"/>
        </w:rPr>
      </w:pPr>
      <w:r>
        <w:rPr>
          <w:rFonts w:ascii="Arial" w:hAnsi="Arial" w:cs="Arial"/>
          <w:b/>
          <w:sz w:val="36"/>
          <w:szCs w:val="36"/>
        </w:rPr>
        <w:t>R</w:t>
      </w:r>
      <w:r w:rsidR="00D11F11">
        <w:rPr>
          <w:rFonts w:ascii="Arial" w:hAnsi="Arial" w:cs="Arial"/>
          <w:b/>
          <w:sz w:val="36"/>
          <w:szCs w:val="36"/>
        </w:rPr>
        <w:t xml:space="preserve">oyalty certainty for oil and gas </w:t>
      </w:r>
      <w:r w:rsidR="00B46A5D">
        <w:rPr>
          <w:rFonts w:ascii="Arial" w:hAnsi="Arial" w:cs="Arial"/>
          <w:b/>
          <w:sz w:val="36"/>
          <w:szCs w:val="36"/>
        </w:rPr>
        <w:t>investors</w:t>
      </w:r>
    </w:p>
    <w:p w:rsidR="002B5931" w:rsidRPr="0048657D" w:rsidRDefault="00D11F11" w:rsidP="0048657D">
      <w:pPr>
        <w:pBdr>
          <w:bottom w:val="single" w:sz="4" w:space="1" w:color="auto"/>
        </w:pBdr>
        <w:rPr>
          <w:rFonts w:ascii="Arial" w:hAnsi="Arial" w:cs="Arial"/>
          <w:sz w:val="20"/>
          <w:szCs w:val="20"/>
        </w:rPr>
      </w:pPr>
      <w:r w:rsidRPr="00E965CD">
        <w:rPr>
          <w:rFonts w:ascii="Arial" w:hAnsi="Arial" w:cs="Arial"/>
          <w:sz w:val="20"/>
          <w:szCs w:val="20"/>
        </w:rPr>
        <w:t>June</w:t>
      </w:r>
      <w:r w:rsidR="004A081F" w:rsidRPr="00E965CD">
        <w:rPr>
          <w:rFonts w:ascii="Arial" w:hAnsi="Arial" w:cs="Arial"/>
          <w:sz w:val="20"/>
          <w:szCs w:val="20"/>
        </w:rPr>
        <w:t xml:space="preserve"> </w:t>
      </w:r>
      <w:r w:rsidR="006702B0" w:rsidRPr="00E965CD">
        <w:rPr>
          <w:rFonts w:ascii="Arial" w:hAnsi="Arial" w:cs="Arial"/>
          <w:sz w:val="20"/>
          <w:szCs w:val="20"/>
        </w:rPr>
        <w:t>20</w:t>
      </w:r>
      <w:r w:rsidR="004A081F" w:rsidRPr="00E965CD">
        <w:rPr>
          <w:rFonts w:ascii="Arial" w:hAnsi="Arial" w:cs="Arial"/>
          <w:sz w:val="20"/>
          <w:szCs w:val="20"/>
        </w:rPr>
        <w:t>, 201</w:t>
      </w:r>
      <w:r w:rsidR="00C86F00" w:rsidRPr="00E965CD">
        <w:rPr>
          <w:rFonts w:ascii="Arial" w:hAnsi="Arial" w:cs="Arial"/>
          <w:sz w:val="20"/>
          <w:szCs w:val="20"/>
        </w:rPr>
        <w:t>9</w:t>
      </w:r>
      <w:r w:rsidR="0048657D">
        <w:rPr>
          <w:rFonts w:ascii="Arial" w:hAnsi="Arial" w:cs="Arial"/>
          <w:sz w:val="20"/>
          <w:szCs w:val="20"/>
        </w:rPr>
        <w:t xml:space="preserve"> </w:t>
      </w:r>
    </w:p>
    <w:p w:rsidR="0048657D" w:rsidRPr="0048657D" w:rsidRDefault="0048657D">
      <w:pPr>
        <w:rPr>
          <w:rFonts w:ascii="Arial" w:hAnsi="Arial" w:cs="Arial"/>
          <w:sz w:val="20"/>
          <w:szCs w:val="20"/>
        </w:rPr>
        <w:sectPr w:rsidR="0048657D" w:rsidRPr="0048657D" w:rsidSect="0048657D">
          <w:headerReference w:type="default" r:id="rId11"/>
          <w:type w:val="continuous"/>
          <w:pgSz w:w="12240" w:h="15840" w:code="1"/>
          <w:pgMar w:top="720" w:right="720" w:bottom="720" w:left="720" w:header="720" w:footer="720" w:gutter="1080"/>
          <w:cols w:space="720"/>
          <w:docGrid w:linePitch="360"/>
        </w:sectPr>
      </w:pPr>
    </w:p>
    <w:p w:rsidR="002B5931" w:rsidRPr="0048657D" w:rsidRDefault="00EB0C3C" w:rsidP="00D56081">
      <w:pPr>
        <w:spacing w:after="0"/>
        <w:ind w:right="3600"/>
        <w:rPr>
          <w:rFonts w:ascii="Arial" w:hAnsi="Arial" w:cs="Arial"/>
          <w:sz w:val="28"/>
          <w:szCs w:val="24"/>
        </w:rPr>
      </w:pPr>
      <w:bookmarkStart w:id="0" w:name="_GoBack"/>
      <w:r w:rsidRPr="00EB0C3C">
        <w:rPr>
          <w:rFonts w:ascii="Arial" w:hAnsi="Arial" w:cs="Arial"/>
          <w:noProof/>
          <w:sz w:val="24"/>
          <w:szCs w:val="56"/>
          <w:lang w:eastAsia="en-CA"/>
        </w:rPr>
        <mc:AlternateContent>
          <mc:Choice Requires="wps">
            <w:drawing>
              <wp:anchor distT="0" distB="0" distL="457200" distR="114300" simplePos="0" relativeHeight="251659264" behindDoc="0" locked="1" layoutInCell="0" allowOverlap="1" wp14:anchorId="49091BD0" wp14:editId="7D7CD84B">
                <wp:simplePos x="0" y="0"/>
                <wp:positionH relativeFrom="margin">
                  <wp:posOffset>4919980</wp:posOffset>
                </wp:positionH>
                <wp:positionV relativeFrom="margin">
                  <wp:posOffset>770255</wp:posOffset>
                </wp:positionV>
                <wp:extent cx="2221865" cy="799528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799528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EB0C3C" w:rsidRPr="0069061C" w:rsidRDefault="0069061C" w:rsidP="0069061C">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Related information</w:t>
                            </w:r>
                          </w:p>
                          <w:p w:rsidR="00EB0C3C" w:rsidRPr="0069061C" w:rsidRDefault="00923A68" w:rsidP="0069061C">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Royalty Guarantee Act </w:t>
                            </w:r>
                          </w:p>
                          <w:p w:rsidR="0069061C" w:rsidRPr="0069061C" w:rsidRDefault="0069061C" w:rsidP="0069061C">
                            <w:pPr>
                              <w:pBdr>
                                <w:left w:val="single" w:sz="4" w:space="4" w:color="auto"/>
                              </w:pBdr>
                              <w:spacing w:after="0" w:line="240" w:lineRule="auto"/>
                              <w:rPr>
                                <w:rFonts w:ascii="Arial" w:hAnsi="Arial" w:cs="Arial"/>
                                <w:color w:val="000000" w:themeColor="text1"/>
                                <w:sz w:val="24"/>
                                <w:szCs w:val="24"/>
                              </w:rPr>
                            </w:pPr>
                          </w:p>
                          <w:p w:rsidR="00C86F00" w:rsidRDefault="0069061C" w:rsidP="00C86F00">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Media inquiries</w:t>
                            </w:r>
                          </w:p>
                          <w:p w:rsidR="00C86F00" w:rsidRPr="008E004D" w:rsidRDefault="00D63444" w:rsidP="00C86F00">
                            <w:pPr>
                              <w:pStyle w:val="Heading1"/>
                              <w:pBdr>
                                <w:left w:val="single" w:sz="4" w:space="4" w:color="auto"/>
                              </w:pBdr>
                              <w:spacing w:before="0" w:after="60" w:line="240" w:lineRule="auto"/>
                              <w:rPr>
                                <w:rStyle w:val="Hyperlink"/>
                                <w:rFonts w:ascii="Arial" w:hAnsi="Arial" w:cs="Arial"/>
                                <w:b w:val="0"/>
                                <w:sz w:val="20"/>
                                <w:szCs w:val="20"/>
                              </w:rPr>
                            </w:pPr>
                            <w:hyperlink r:id="rId12" w:history="1">
                              <w:r w:rsidR="00DD77CB" w:rsidRPr="00B82FE0">
                                <w:rPr>
                                  <w:rStyle w:val="Hyperlink"/>
                                  <w:rFonts w:ascii="Arial" w:hAnsi="Arial" w:cs="Arial"/>
                                  <w:b w:val="0"/>
                                  <w:sz w:val="20"/>
                                  <w:szCs w:val="20"/>
                                </w:rPr>
                                <w:t>samantha.peck@gov.ab.ca</w:t>
                              </w:r>
                            </w:hyperlink>
                          </w:p>
                          <w:p w:rsidR="00C86F00" w:rsidRPr="00C86F00" w:rsidRDefault="00C86F00" w:rsidP="00C86F00">
                            <w:pPr>
                              <w:pStyle w:val="Heading1"/>
                              <w:pBdr>
                                <w:left w:val="single" w:sz="4" w:space="4" w:color="auto"/>
                              </w:pBdr>
                              <w:spacing w:before="0" w:after="60" w:line="240" w:lineRule="auto"/>
                              <w:rPr>
                                <w:rFonts w:ascii="Arial" w:hAnsi="Arial" w:cs="Arial"/>
                                <w:color w:val="000000" w:themeColor="text1"/>
                              </w:rPr>
                            </w:pPr>
                            <w:r w:rsidRPr="008E004D">
                              <w:rPr>
                                <w:rFonts w:ascii="Arial" w:hAnsi="Arial" w:cs="Arial"/>
                                <w:b w:val="0"/>
                                <w:color w:val="000000" w:themeColor="text1"/>
                                <w:sz w:val="20"/>
                                <w:szCs w:val="20"/>
                              </w:rPr>
                              <w:t>780-</w:t>
                            </w:r>
                            <w:r w:rsidR="00DD77CB">
                              <w:rPr>
                                <w:rFonts w:ascii="Arial" w:hAnsi="Arial" w:cs="Arial"/>
                                <w:b w:val="0"/>
                                <w:color w:val="000000" w:themeColor="text1"/>
                                <w:sz w:val="20"/>
                                <w:szCs w:val="20"/>
                              </w:rPr>
                              <w:t>427-3740</w:t>
                            </w:r>
                            <w:r w:rsidRPr="00BB26A2">
                              <w:rPr>
                                <w:rFonts w:ascii="Arial" w:hAnsi="Arial" w:cs="Arial"/>
                                <w:color w:val="000000" w:themeColor="text1"/>
                                <w:sz w:val="24"/>
                                <w:szCs w:val="24"/>
                              </w:rPr>
                              <w:br/>
                            </w:r>
                          </w:p>
                          <w:p w:rsidR="0069061C" w:rsidRDefault="00225706" w:rsidP="0069061C">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br/>
                            </w:r>
                          </w:p>
                          <w:p w:rsidR="00225706" w:rsidRDefault="00225706" w:rsidP="0069061C">
                            <w:pPr>
                              <w:pBdr>
                                <w:left w:val="single" w:sz="4" w:space="4" w:color="auto"/>
                              </w:pBdr>
                              <w:spacing w:after="0" w:line="240" w:lineRule="auto"/>
                              <w:rPr>
                                <w:rFonts w:ascii="Arial" w:hAnsi="Arial" w:cs="Arial"/>
                                <w:color w:val="000000" w:themeColor="text1"/>
                                <w:sz w:val="20"/>
                                <w:szCs w:val="24"/>
                              </w:rPr>
                            </w:pPr>
                          </w:p>
                          <w:p w:rsidR="00225706" w:rsidRPr="0069061C" w:rsidRDefault="00225706" w:rsidP="00225706">
                            <w:pPr>
                              <w:pBdr>
                                <w:left w:val="single" w:sz="4" w:space="4" w:color="auto"/>
                              </w:pBdr>
                              <w:spacing w:after="0" w:line="240" w:lineRule="auto"/>
                              <w:rPr>
                                <w:rFonts w:ascii="Arial" w:hAnsi="Arial" w:cs="Arial"/>
                                <w:color w:val="000000" w:themeColor="text1"/>
                                <w:sz w:val="20"/>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091BD0" id="AutoShape 14" o:spid="_x0000_s1026" style="position:absolute;margin-left:387.4pt;margin-top:60.65pt;width:174.95pt;height:629.5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" o:allowincell="f" filled="f" stroked="f" strokeweight="1.25pt">
                <v:textbox inset=",7.2pt,,7.2pt">
                  <w:txbxContent>
                    <w:p w:rsidR="00EB0C3C" w:rsidRPr="0069061C" w:rsidRDefault="0069061C" w:rsidP="0069061C">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Related information</w:t>
                      </w:r>
                    </w:p>
                    <w:p w:rsidR="00EB0C3C" w:rsidRPr="0069061C" w:rsidRDefault="00923A68" w:rsidP="0069061C">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Royalty Guarantee Act </w:t>
                      </w:r>
                    </w:p>
                    <w:p w:rsidR="0069061C" w:rsidRPr="0069061C" w:rsidRDefault="0069061C" w:rsidP="0069061C">
                      <w:pPr>
                        <w:pBdr>
                          <w:left w:val="single" w:sz="4" w:space="4" w:color="auto"/>
                        </w:pBdr>
                        <w:spacing w:after="0" w:line="240" w:lineRule="auto"/>
                        <w:rPr>
                          <w:rFonts w:ascii="Arial" w:hAnsi="Arial" w:cs="Arial"/>
                          <w:color w:val="000000" w:themeColor="text1"/>
                          <w:sz w:val="24"/>
                          <w:szCs w:val="24"/>
                        </w:rPr>
                      </w:pPr>
                    </w:p>
                    <w:p w:rsidR="00C86F00" w:rsidRDefault="0069061C" w:rsidP="00C86F00">
                      <w:pPr>
                        <w:pStyle w:val="Heading1"/>
                        <w:pBdr>
                          <w:left w:val="single" w:sz="4" w:space="4" w:color="auto"/>
                        </w:pBdr>
                        <w:spacing w:before="0" w:after="60" w:line="240" w:lineRule="auto"/>
                        <w:rPr>
                          <w:rFonts w:ascii="Arial" w:hAnsi="Arial" w:cs="Arial"/>
                          <w:color w:val="000000" w:themeColor="text1"/>
                        </w:rPr>
                      </w:pPr>
                      <w:r w:rsidRPr="0069061C">
                        <w:rPr>
                          <w:rFonts w:ascii="Arial" w:hAnsi="Arial" w:cs="Arial"/>
                          <w:color w:val="000000" w:themeColor="text1"/>
                        </w:rPr>
                        <w:t>Media inquiries</w:t>
                      </w:r>
                    </w:p>
                    <w:p w:rsidR="00C86F00" w:rsidRPr="008E004D" w:rsidRDefault="00D63444" w:rsidP="00C86F00">
                      <w:pPr>
                        <w:pStyle w:val="Heading1"/>
                        <w:pBdr>
                          <w:left w:val="single" w:sz="4" w:space="4" w:color="auto"/>
                        </w:pBdr>
                        <w:spacing w:before="0" w:after="60" w:line="240" w:lineRule="auto"/>
                        <w:rPr>
                          <w:rStyle w:val="Hyperlink"/>
                          <w:rFonts w:ascii="Arial" w:hAnsi="Arial" w:cs="Arial"/>
                          <w:b w:val="0"/>
                          <w:sz w:val="20"/>
                          <w:szCs w:val="20"/>
                        </w:rPr>
                      </w:pPr>
                      <w:hyperlink r:id="rId13" w:history="1">
                        <w:r w:rsidR="00DD77CB" w:rsidRPr="00B82FE0">
                          <w:rPr>
                            <w:rStyle w:val="Hyperlink"/>
                            <w:rFonts w:ascii="Arial" w:hAnsi="Arial" w:cs="Arial"/>
                            <w:b w:val="0"/>
                            <w:sz w:val="20"/>
                            <w:szCs w:val="20"/>
                          </w:rPr>
                          <w:t>samantha.peck@gov.ab.ca</w:t>
                        </w:r>
                      </w:hyperlink>
                    </w:p>
                    <w:p w:rsidR="00C86F00" w:rsidRPr="00C86F00" w:rsidRDefault="00C86F00" w:rsidP="00C86F00">
                      <w:pPr>
                        <w:pStyle w:val="Heading1"/>
                        <w:pBdr>
                          <w:left w:val="single" w:sz="4" w:space="4" w:color="auto"/>
                        </w:pBdr>
                        <w:spacing w:before="0" w:after="60" w:line="240" w:lineRule="auto"/>
                        <w:rPr>
                          <w:rFonts w:ascii="Arial" w:hAnsi="Arial" w:cs="Arial"/>
                          <w:color w:val="000000" w:themeColor="text1"/>
                        </w:rPr>
                      </w:pPr>
                      <w:r w:rsidRPr="008E004D">
                        <w:rPr>
                          <w:rFonts w:ascii="Arial" w:hAnsi="Arial" w:cs="Arial"/>
                          <w:b w:val="0"/>
                          <w:color w:val="000000" w:themeColor="text1"/>
                          <w:sz w:val="20"/>
                          <w:szCs w:val="20"/>
                        </w:rPr>
                        <w:t>780-</w:t>
                      </w:r>
                      <w:r w:rsidR="00DD77CB">
                        <w:rPr>
                          <w:rFonts w:ascii="Arial" w:hAnsi="Arial" w:cs="Arial"/>
                          <w:b w:val="0"/>
                          <w:color w:val="000000" w:themeColor="text1"/>
                          <w:sz w:val="20"/>
                          <w:szCs w:val="20"/>
                        </w:rPr>
                        <w:t>427-3740</w:t>
                      </w:r>
                      <w:r w:rsidRPr="00BB26A2">
                        <w:rPr>
                          <w:rFonts w:ascii="Arial" w:hAnsi="Arial" w:cs="Arial"/>
                          <w:color w:val="000000" w:themeColor="text1"/>
                          <w:sz w:val="24"/>
                          <w:szCs w:val="24"/>
                        </w:rPr>
                        <w:br/>
                      </w:r>
                    </w:p>
                    <w:p w:rsidR="0069061C" w:rsidRDefault="00225706" w:rsidP="0069061C">
                      <w:pPr>
                        <w:pBdr>
                          <w:left w:val="single" w:sz="4" w:space="4" w:color="auto"/>
                        </w:pBdr>
                        <w:spacing w:after="0" w:line="240" w:lineRule="auto"/>
                        <w:rPr>
                          <w:rFonts w:ascii="Arial" w:hAnsi="Arial" w:cs="Arial"/>
                          <w:color w:val="000000" w:themeColor="text1"/>
                          <w:sz w:val="20"/>
                          <w:szCs w:val="24"/>
                        </w:rPr>
                      </w:pPr>
                      <w:r>
                        <w:rPr>
                          <w:rFonts w:ascii="Arial" w:hAnsi="Arial" w:cs="Arial"/>
                          <w:color w:val="000000" w:themeColor="text1"/>
                          <w:sz w:val="20"/>
                          <w:szCs w:val="24"/>
                        </w:rPr>
                        <w:br/>
                      </w:r>
                    </w:p>
                    <w:p w:rsidR="00225706" w:rsidRDefault="00225706" w:rsidP="0069061C">
                      <w:pPr>
                        <w:pBdr>
                          <w:left w:val="single" w:sz="4" w:space="4" w:color="auto"/>
                        </w:pBdr>
                        <w:spacing w:after="0" w:line="240" w:lineRule="auto"/>
                        <w:rPr>
                          <w:rFonts w:ascii="Arial" w:hAnsi="Arial" w:cs="Arial"/>
                          <w:color w:val="000000" w:themeColor="text1"/>
                          <w:sz w:val="20"/>
                          <w:szCs w:val="24"/>
                        </w:rPr>
                      </w:pPr>
                    </w:p>
                    <w:p w:rsidR="00225706" w:rsidRPr="0069061C" w:rsidRDefault="00225706" w:rsidP="00225706">
                      <w:pPr>
                        <w:pBdr>
                          <w:left w:val="single" w:sz="4" w:space="4" w:color="auto"/>
                        </w:pBdr>
                        <w:spacing w:after="0" w:line="240" w:lineRule="auto"/>
                        <w:rPr>
                          <w:rFonts w:ascii="Arial" w:hAnsi="Arial" w:cs="Arial"/>
                          <w:color w:val="000000" w:themeColor="text1"/>
                          <w:sz w:val="20"/>
                          <w:szCs w:val="24"/>
                        </w:rPr>
                      </w:pPr>
                    </w:p>
                  </w:txbxContent>
                </v:textbox>
                <w10:wrap type="square" anchorx="margin" anchory="margin"/>
                <w10:anchorlock/>
              </v:rect>
            </w:pict>
          </mc:Fallback>
        </mc:AlternateContent>
      </w:r>
      <w:r w:rsidR="00822579">
        <w:rPr>
          <w:rFonts w:ascii="Arial" w:hAnsi="Arial" w:cs="Arial"/>
          <w:sz w:val="28"/>
          <w:szCs w:val="24"/>
        </w:rPr>
        <w:t xml:space="preserve">Introducing </w:t>
      </w:r>
      <w:r w:rsidR="00D11F11">
        <w:rPr>
          <w:rFonts w:ascii="Arial" w:hAnsi="Arial" w:cs="Arial"/>
          <w:sz w:val="28"/>
          <w:szCs w:val="24"/>
        </w:rPr>
        <w:t xml:space="preserve">the </w:t>
      </w:r>
      <w:r w:rsidR="00D11F11" w:rsidRPr="002D180D">
        <w:rPr>
          <w:rFonts w:ascii="Arial" w:hAnsi="Arial" w:cs="Arial"/>
          <w:i/>
          <w:sz w:val="28"/>
          <w:szCs w:val="24"/>
        </w:rPr>
        <w:t>Royalty Guarantee Act</w:t>
      </w:r>
      <w:r w:rsidR="00D11F11">
        <w:rPr>
          <w:rFonts w:ascii="Arial" w:hAnsi="Arial" w:cs="Arial"/>
          <w:sz w:val="28"/>
          <w:szCs w:val="24"/>
        </w:rPr>
        <w:t xml:space="preserve"> </w:t>
      </w:r>
      <w:r w:rsidR="00F10E71">
        <w:rPr>
          <w:rFonts w:ascii="Arial" w:hAnsi="Arial" w:cs="Arial"/>
          <w:sz w:val="28"/>
          <w:szCs w:val="24"/>
        </w:rPr>
        <w:t>is an i</w:t>
      </w:r>
      <w:r w:rsidR="003A19E2">
        <w:rPr>
          <w:rFonts w:ascii="Arial" w:hAnsi="Arial" w:cs="Arial"/>
          <w:sz w:val="28"/>
          <w:szCs w:val="24"/>
        </w:rPr>
        <w:t xml:space="preserve">mportant step </w:t>
      </w:r>
      <w:r w:rsidR="00326603">
        <w:rPr>
          <w:rFonts w:ascii="Arial" w:hAnsi="Arial" w:cs="Arial"/>
          <w:sz w:val="28"/>
          <w:szCs w:val="24"/>
        </w:rPr>
        <w:t xml:space="preserve">in </w:t>
      </w:r>
      <w:r w:rsidR="003A19E2">
        <w:rPr>
          <w:rFonts w:ascii="Arial" w:hAnsi="Arial" w:cs="Arial"/>
          <w:sz w:val="28"/>
          <w:szCs w:val="24"/>
        </w:rPr>
        <w:t>restor</w:t>
      </w:r>
      <w:r w:rsidR="00B46A5D">
        <w:rPr>
          <w:rFonts w:ascii="Arial" w:hAnsi="Arial" w:cs="Arial"/>
          <w:sz w:val="28"/>
          <w:szCs w:val="24"/>
        </w:rPr>
        <w:t>ing</w:t>
      </w:r>
      <w:r w:rsidR="00F10E71">
        <w:rPr>
          <w:rFonts w:ascii="Arial" w:hAnsi="Arial" w:cs="Arial"/>
          <w:sz w:val="28"/>
          <w:szCs w:val="24"/>
        </w:rPr>
        <w:t xml:space="preserve"> investor confidence by </w:t>
      </w:r>
      <w:r w:rsidR="00326603">
        <w:rPr>
          <w:rFonts w:ascii="Arial" w:hAnsi="Arial" w:cs="Arial"/>
          <w:sz w:val="28"/>
          <w:szCs w:val="24"/>
        </w:rPr>
        <w:t>assuring investors th</w:t>
      </w:r>
      <w:r w:rsidR="00DD77CB">
        <w:rPr>
          <w:rFonts w:ascii="Arial" w:hAnsi="Arial" w:cs="Arial"/>
          <w:sz w:val="28"/>
          <w:szCs w:val="24"/>
        </w:rPr>
        <w:t>at</w:t>
      </w:r>
      <w:r w:rsidR="00F10E71">
        <w:rPr>
          <w:rFonts w:ascii="Arial" w:hAnsi="Arial" w:cs="Arial"/>
          <w:sz w:val="28"/>
          <w:szCs w:val="24"/>
        </w:rPr>
        <w:t xml:space="preserve"> rules won’t change halfway through the game.</w:t>
      </w:r>
      <w:bookmarkEnd w:id="0"/>
      <w:r w:rsidR="00F10E71">
        <w:rPr>
          <w:rFonts w:ascii="Arial" w:hAnsi="Arial" w:cs="Arial"/>
          <w:sz w:val="28"/>
          <w:szCs w:val="24"/>
        </w:rPr>
        <w:t xml:space="preserve"> </w:t>
      </w:r>
    </w:p>
    <w:p w:rsidR="0048657D" w:rsidRDefault="0048657D" w:rsidP="00D56081">
      <w:pPr>
        <w:spacing w:after="0"/>
        <w:ind w:right="3600"/>
        <w:rPr>
          <w:rFonts w:ascii="Arial" w:hAnsi="Arial" w:cs="Arial"/>
          <w:sz w:val="24"/>
          <w:szCs w:val="24"/>
        </w:rPr>
      </w:pPr>
    </w:p>
    <w:p w:rsidR="001643B4" w:rsidRDefault="001643B4" w:rsidP="00D56081">
      <w:pPr>
        <w:spacing w:after="0"/>
        <w:ind w:right="3600"/>
        <w:rPr>
          <w:rFonts w:ascii="Arial" w:hAnsi="Arial" w:cs="Arial"/>
          <w:sz w:val="24"/>
          <w:szCs w:val="24"/>
        </w:rPr>
      </w:pPr>
      <w:r>
        <w:rPr>
          <w:rFonts w:ascii="Arial" w:hAnsi="Arial" w:cs="Arial"/>
          <w:sz w:val="24"/>
          <w:szCs w:val="24"/>
        </w:rPr>
        <w:t xml:space="preserve">If passed, this legislation will </w:t>
      </w:r>
      <w:r w:rsidR="00DD77CB">
        <w:rPr>
          <w:rFonts w:ascii="Arial" w:hAnsi="Arial" w:cs="Arial"/>
          <w:sz w:val="24"/>
          <w:szCs w:val="24"/>
        </w:rPr>
        <w:t>increase investor confidence by providing</w:t>
      </w:r>
      <w:r>
        <w:rPr>
          <w:rFonts w:ascii="Arial" w:hAnsi="Arial" w:cs="Arial"/>
          <w:sz w:val="24"/>
          <w:szCs w:val="24"/>
        </w:rPr>
        <w:t xml:space="preserve"> certainty that the royalty structure in place when a well is drilled </w:t>
      </w:r>
      <w:r w:rsidR="00DD77CB">
        <w:rPr>
          <w:rFonts w:ascii="Arial" w:hAnsi="Arial" w:cs="Arial"/>
          <w:sz w:val="24"/>
          <w:szCs w:val="24"/>
        </w:rPr>
        <w:t xml:space="preserve">will </w:t>
      </w:r>
      <w:r>
        <w:rPr>
          <w:rFonts w:ascii="Arial" w:hAnsi="Arial" w:cs="Arial"/>
          <w:sz w:val="24"/>
          <w:szCs w:val="24"/>
        </w:rPr>
        <w:t xml:space="preserve">remain in place for </w:t>
      </w:r>
      <w:r w:rsidR="008A6880">
        <w:rPr>
          <w:rFonts w:ascii="Arial" w:hAnsi="Arial" w:cs="Arial"/>
          <w:sz w:val="24"/>
          <w:szCs w:val="24"/>
        </w:rPr>
        <w:t xml:space="preserve">at least </w:t>
      </w:r>
      <w:r w:rsidR="00BE4D69">
        <w:rPr>
          <w:rFonts w:ascii="Arial" w:hAnsi="Arial" w:cs="Arial"/>
          <w:sz w:val="24"/>
          <w:szCs w:val="24"/>
        </w:rPr>
        <w:t>10</w:t>
      </w:r>
      <w:r w:rsidR="008A6880">
        <w:rPr>
          <w:rFonts w:ascii="Arial" w:hAnsi="Arial" w:cs="Arial"/>
          <w:sz w:val="24"/>
          <w:szCs w:val="24"/>
        </w:rPr>
        <w:t xml:space="preserve"> years</w:t>
      </w:r>
      <w:r>
        <w:rPr>
          <w:rFonts w:ascii="Arial" w:hAnsi="Arial" w:cs="Arial"/>
          <w:sz w:val="24"/>
          <w:szCs w:val="24"/>
        </w:rPr>
        <w:t>.</w:t>
      </w:r>
    </w:p>
    <w:p w:rsidR="001643B4" w:rsidRDefault="001643B4" w:rsidP="00D56081">
      <w:pPr>
        <w:spacing w:after="0"/>
        <w:ind w:right="3600"/>
        <w:rPr>
          <w:rFonts w:ascii="Arial" w:hAnsi="Arial" w:cs="Arial"/>
          <w:sz w:val="24"/>
          <w:szCs w:val="24"/>
        </w:rPr>
      </w:pPr>
    </w:p>
    <w:p w:rsidR="0048657D" w:rsidRPr="0048657D" w:rsidRDefault="0048657D" w:rsidP="00D56081">
      <w:pPr>
        <w:spacing w:after="0"/>
        <w:ind w:right="3600"/>
        <w:rPr>
          <w:rFonts w:ascii="Arial" w:hAnsi="Arial" w:cs="Arial"/>
          <w:sz w:val="24"/>
          <w:szCs w:val="24"/>
        </w:rPr>
      </w:pPr>
      <w:r w:rsidRPr="0048657D">
        <w:rPr>
          <w:rFonts w:ascii="Arial" w:hAnsi="Arial" w:cs="Arial"/>
          <w:sz w:val="24"/>
          <w:szCs w:val="24"/>
        </w:rPr>
        <w:t>“</w:t>
      </w:r>
      <w:r w:rsidR="00DD77CB">
        <w:rPr>
          <w:rFonts w:ascii="Arial" w:hAnsi="Arial" w:cs="Arial"/>
          <w:sz w:val="24"/>
          <w:szCs w:val="24"/>
        </w:rPr>
        <w:t>F</w:t>
      </w:r>
      <w:r w:rsidR="006702B0">
        <w:rPr>
          <w:rFonts w:ascii="Arial" w:hAnsi="Arial" w:cs="Arial"/>
          <w:sz w:val="24"/>
          <w:szCs w:val="24"/>
        </w:rPr>
        <w:t xml:space="preserve">requent </w:t>
      </w:r>
      <w:r w:rsidR="005C0451">
        <w:rPr>
          <w:rFonts w:ascii="Arial" w:hAnsi="Arial" w:cs="Arial"/>
          <w:sz w:val="24"/>
          <w:szCs w:val="24"/>
        </w:rPr>
        <w:t xml:space="preserve">royalty reviews have had a significant </w:t>
      </w:r>
      <w:r w:rsidR="007C15CA">
        <w:rPr>
          <w:rFonts w:ascii="Arial" w:hAnsi="Arial" w:cs="Arial"/>
          <w:sz w:val="24"/>
          <w:szCs w:val="24"/>
        </w:rPr>
        <w:t xml:space="preserve">negative </w:t>
      </w:r>
      <w:r w:rsidR="005C0451">
        <w:rPr>
          <w:rFonts w:ascii="Arial" w:hAnsi="Arial" w:cs="Arial"/>
          <w:sz w:val="24"/>
          <w:szCs w:val="24"/>
        </w:rPr>
        <w:t>impact on</w:t>
      </w:r>
      <w:r w:rsidR="008E004D">
        <w:rPr>
          <w:rFonts w:ascii="Arial" w:hAnsi="Arial" w:cs="Arial"/>
          <w:sz w:val="24"/>
          <w:szCs w:val="24"/>
        </w:rPr>
        <w:t xml:space="preserve"> the energy</w:t>
      </w:r>
      <w:r w:rsidR="005C0451">
        <w:rPr>
          <w:rFonts w:ascii="Arial" w:hAnsi="Arial" w:cs="Arial"/>
          <w:sz w:val="24"/>
          <w:szCs w:val="24"/>
        </w:rPr>
        <w:t xml:space="preserve"> industry and our province’s ability to compete</w:t>
      </w:r>
      <w:r w:rsidR="00DD77CB">
        <w:rPr>
          <w:rFonts w:ascii="Arial" w:hAnsi="Arial" w:cs="Arial"/>
          <w:sz w:val="24"/>
          <w:szCs w:val="24"/>
        </w:rPr>
        <w:t xml:space="preserve"> with other energy jurisdictions</w:t>
      </w:r>
      <w:r w:rsidR="005C0451">
        <w:rPr>
          <w:rFonts w:ascii="Arial" w:hAnsi="Arial" w:cs="Arial"/>
          <w:sz w:val="24"/>
          <w:szCs w:val="24"/>
        </w:rPr>
        <w:t>.</w:t>
      </w:r>
      <w:r w:rsidR="00DD77CB">
        <w:rPr>
          <w:rFonts w:ascii="Arial" w:hAnsi="Arial" w:cs="Arial"/>
          <w:sz w:val="24"/>
          <w:szCs w:val="24"/>
        </w:rPr>
        <w:t xml:space="preserve"> Alberta has competitive royalty rates and i</w:t>
      </w:r>
      <w:r w:rsidR="003A19E2">
        <w:rPr>
          <w:rFonts w:ascii="Arial" w:hAnsi="Arial" w:cs="Arial"/>
          <w:sz w:val="24"/>
          <w:szCs w:val="24"/>
        </w:rPr>
        <w:t xml:space="preserve">nvestors need certainty when making long-term decisions </w:t>
      </w:r>
      <w:r w:rsidR="00DD77CB">
        <w:rPr>
          <w:rFonts w:ascii="Arial" w:hAnsi="Arial" w:cs="Arial"/>
          <w:sz w:val="24"/>
          <w:szCs w:val="24"/>
        </w:rPr>
        <w:t>that the rates will not change</w:t>
      </w:r>
      <w:r w:rsidR="008A6880">
        <w:rPr>
          <w:rFonts w:ascii="Arial" w:hAnsi="Arial" w:cs="Arial"/>
          <w:sz w:val="24"/>
          <w:szCs w:val="24"/>
        </w:rPr>
        <w:t xml:space="preserve"> on a whim</w:t>
      </w:r>
      <w:r w:rsidR="00DD77CB">
        <w:rPr>
          <w:rFonts w:ascii="Arial" w:hAnsi="Arial" w:cs="Arial"/>
          <w:sz w:val="24"/>
          <w:szCs w:val="24"/>
        </w:rPr>
        <w:t>. This legislation would provide the guarantee</w:t>
      </w:r>
      <w:r w:rsidR="003A19E2">
        <w:rPr>
          <w:rFonts w:ascii="Arial" w:hAnsi="Arial" w:cs="Arial"/>
          <w:sz w:val="24"/>
          <w:szCs w:val="24"/>
        </w:rPr>
        <w:t xml:space="preserve"> that stability isn’t just something we talk about</w:t>
      </w:r>
      <w:r w:rsidR="00BC5908">
        <w:rPr>
          <w:rFonts w:ascii="Arial" w:hAnsi="Arial" w:cs="Arial"/>
          <w:sz w:val="24"/>
          <w:szCs w:val="24"/>
        </w:rPr>
        <w:t xml:space="preserve"> in Alberta</w:t>
      </w:r>
      <w:r w:rsidR="003A19E2">
        <w:rPr>
          <w:rFonts w:ascii="Arial" w:hAnsi="Arial" w:cs="Arial"/>
          <w:sz w:val="24"/>
          <w:szCs w:val="24"/>
        </w:rPr>
        <w:t>, it is the law.</w:t>
      </w:r>
      <w:r w:rsidR="005C0451">
        <w:rPr>
          <w:rFonts w:ascii="Arial" w:hAnsi="Arial" w:cs="Arial"/>
          <w:sz w:val="24"/>
          <w:szCs w:val="24"/>
        </w:rPr>
        <w:t>”</w:t>
      </w:r>
    </w:p>
    <w:p w:rsidR="0048657D" w:rsidRPr="0048657D" w:rsidRDefault="005C0451" w:rsidP="00D56081">
      <w:pPr>
        <w:spacing w:after="0"/>
        <w:ind w:right="3600"/>
        <w:rPr>
          <w:rFonts w:ascii="Arial" w:hAnsi="Arial" w:cs="Arial"/>
          <w:i/>
          <w:sz w:val="24"/>
          <w:szCs w:val="24"/>
        </w:rPr>
      </w:pPr>
      <w:r>
        <w:rPr>
          <w:rFonts w:ascii="Arial" w:hAnsi="Arial" w:cs="Arial"/>
          <w:i/>
          <w:sz w:val="24"/>
          <w:szCs w:val="24"/>
        </w:rPr>
        <w:t>S</w:t>
      </w:r>
      <w:r w:rsidR="00002849">
        <w:rPr>
          <w:rFonts w:ascii="Arial" w:hAnsi="Arial" w:cs="Arial"/>
          <w:i/>
          <w:sz w:val="24"/>
          <w:szCs w:val="24"/>
        </w:rPr>
        <w:t>onya Savage, Minister of Energy</w:t>
      </w:r>
    </w:p>
    <w:p w:rsidR="0048657D" w:rsidRDefault="0048657D" w:rsidP="00D56081">
      <w:pPr>
        <w:spacing w:after="0"/>
        <w:ind w:right="3600"/>
        <w:rPr>
          <w:rFonts w:ascii="Arial" w:hAnsi="Arial" w:cs="Arial"/>
          <w:sz w:val="24"/>
          <w:szCs w:val="24"/>
        </w:rPr>
      </w:pPr>
    </w:p>
    <w:p w:rsidR="00C618C7" w:rsidRPr="0048657D" w:rsidRDefault="00DD77CB" w:rsidP="00C618C7">
      <w:pPr>
        <w:spacing w:after="0"/>
        <w:ind w:right="3600"/>
        <w:rPr>
          <w:rFonts w:ascii="Arial" w:hAnsi="Arial" w:cs="Arial"/>
          <w:sz w:val="24"/>
          <w:szCs w:val="24"/>
        </w:rPr>
      </w:pPr>
      <w:r>
        <w:rPr>
          <w:rFonts w:ascii="Arial" w:hAnsi="Arial" w:cs="Arial"/>
          <w:sz w:val="24"/>
          <w:szCs w:val="24"/>
        </w:rPr>
        <w:t xml:space="preserve">The </w:t>
      </w:r>
      <w:r>
        <w:rPr>
          <w:rFonts w:ascii="Arial" w:hAnsi="Arial" w:cs="Arial"/>
          <w:i/>
          <w:sz w:val="24"/>
          <w:szCs w:val="24"/>
        </w:rPr>
        <w:t>Royalty Guarantee Act</w:t>
      </w:r>
      <w:r w:rsidR="006702B0">
        <w:rPr>
          <w:rFonts w:ascii="Arial" w:hAnsi="Arial" w:cs="Arial"/>
          <w:sz w:val="24"/>
          <w:szCs w:val="24"/>
        </w:rPr>
        <w:t xml:space="preserve"> </w:t>
      </w:r>
      <w:r w:rsidR="008E004D">
        <w:rPr>
          <w:rFonts w:ascii="Arial" w:hAnsi="Arial" w:cs="Arial"/>
          <w:sz w:val="24"/>
          <w:szCs w:val="24"/>
        </w:rPr>
        <w:t xml:space="preserve">would </w:t>
      </w:r>
      <w:r w:rsidR="007C15CA">
        <w:rPr>
          <w:rFonts w:ascii="Arial" w:hAnsi="Arial" w:cs="Arial"/>
          <w:sz w:val="24"/>
          <w:szCs w:val="24"/>
        </w:rPr>
        <w:t xml:space="preserve">guarantee that no major changes will be made to the </w:t>
      </w:r>
      <w:r w:rsidR="00AE315E">
        <w:rPr>
          <w:rFonts w:ascii="Arial" w:hAnsi="Arial" w:cs="Arial"/>
          <w:sz w:val="24"/>
          <w:szCs w:val="24"/>
        </w:rPr>
        <w:t xml:space="preserve">current </w:t>
      </w:r>
      <w:r w:rsidR="007C15CA">
        <w:rPr>
          <w:rFonts w:ascii="Arial" w:hAnsi="Arial" w:cs="Arial"/>
          <w:sz w:val="24"/>
          <w:szCs w:val="24"/>
        </w:rPr>
        <w:t>oil and gas royalty structure</w:t>
      </w:r>
      <w:r w:rsidR="00AE315E">
        <w:rPr>
          <w:rFonts w:ascii="Arial" w:hAnsi="Arial" w:cs="Arial"/>
          <w:sz w:val="24"/>
          <w:szCs w:val="24"/>
        </w:rPr>
        <w:t xml:space="preserve"> for a</w:t>
      </w:r>
      <w:r w:rsidR="008E004D">
        <w:rPr>
          <w:rFonts w:ascii="Arial" w:hAnsi="Arial" w:cs="Arial"/>
          <w:sz w:val="24"/>
          <w:szCs w:val="24"/>
        </w:rPr>
        <w:t xml:space="preserve"> period of at </w:t>
      </w:r>
      <w:r w:rsidR="00AE315E">
        <w:rPr>
          <w:rFonts w:ascii="Arial" w:hAnsi="Arial" w:cs="Arial"/>
          <w:sz w:val="24"/>
          <w:szCs w:val="24"/>
        </w:rPr>
        <w:t>least 10 years</w:t>
      </w:r>
      <w:r w:rsidR="00C67711">
        <w:rPr>
          <w:rFonts w:ascii="Arial" w:hAnsi="Arial" w:cs="Arial"/>
          <w:sz w:val="24"/>
          <w:szCs w:val="24"/>
        </w:rPr>
        <w:t xml:space="preserve">. This timeframe is intended to </w:t>
      </w:r>
      <w:r w:rsidR="00746908">
        <w:rPr>
          <w:rFonts w:ascii="Arial" w:hAnsi="Arial" w:cs="Arial"/>
          <w:sz w:val="24"/>
          <w:szCs w:val="24"/>
        </w:rPr>
        <w:t>provid</w:t>
      </w:r>
      <w:r w:rsidR="006702B0">
        <w:rPr>
          <w:rFonts w:ascii="Arial" w:hAnsi="Arial" w:cs="Arial"/>
          <w:sz w:val="24"/>
          <w:szCs w:val="24"/>
        </w:rPr>
        <w:t>e</w:t>
      </w:r>
      <w:r w:rsidR="00746908">
        <w:rPr>
          <w:rFonts w:ascii="Arial" w:hAnsi="Arial" w:cs="Arial"/>
          <w:sz w:val="24"/>
          <w:szCs w:val="24"/>
        </w:rPr>
        <w:t xml:space="preserve"> sufficient time to recover </w:t>
      </w:r>
      <w:r w:rsidR="00113A13" w:rsidRPr="00113A13">
        <w:rPr>
          <w:rFonts w:ascii="Arial" w:hAnsi="Arial" w:cs="Arial"/>
          <w:sz w:val="24"/>
          <w:szCs w:val="24"/>
        </w:rPr>
        <w:t>most of the producible oil and gas from new</w:t>
      </w:r>
      <w:r w:rsidR="00113A13">
        <w:rPr>
          <w:rFonts w:ascii="Arial" w:hAnsi="Arial" w:cs="Arial"/>
          <w:sz w:val="24"/>
          <w:szCs w:val="24"/>
        </w:rPr>
        <w:t xml:space="preserve"> and existing</w:t>
      </w:r>
      <w:r w:rsidR="00113A13" w:rsidRPr="00113A13">
        <w:rPr>
          <w:rFonts w:ascii="Arial" w:hAnsi="Arial" w:cs="Arial"/>
          <w:sz w:val="24"/>
          <w:szCs w:val="24"/>
        </w:rPr>
        <w:t xml:space="preserve"> wells</w:t>
      </w:r>
      <w:r w:rsidR="00113A13">
        <w:rPr>
          <w:rFonts w:ascii="Arial" w:hAnsi="Arial" w:cs="Arial"/>
          <w:sz w:val="24"/>
          <w:szCs w:val="24"/>
        </w:rPr>
        <w:t xml:space="preserve"> in Alberta. </w:t>
      </w:r>
    </w:p>
    <w:p w:rsidR="00C618C7" w:rsidRDefault="00C618C7" w:rsidP="00C618C7">
      <w:pPr>
        <w:spacing w:after="0"/>
        <w:ind w:right="3600"/>
        <w:rPr>
          <w:rFonts w:ascii="Arial" w:hAnsi="Arial" w:cs="Arial"/>
          <w:sz w:val="24"/>
          <w:szCs w:val="24"/>
        </w:rPr>
      </w:pPr>
    </w:p>
    <w:p w:rsidR="00C618C7" w:rsidRPr="006B4629" w:rsidRDefault="00C618C7" w:rsidP="007C15CA">
      <w:pPr>
        <w:spacing w:after="0"/>
        <w:ind w:right="3600"/>
        <w:rPr>
          <w:rFonts w:ascii="Arial" w:hAnsi="Arial" w:cs="Arial"/>
          <w:sz w:val="24"/>
          <w:szCs w:val="24"/>
        </w:rPr>
      </w:pPr>
      <w:r w:rsidRPr="006B4629">
        <w:rPr>
          <w:rFonts w:ascii="Arial" w:hAnsi="Arial" w:cs="Arial"/>
          <w:sz w:val="24"/>
          <w:szCs w:val="24"/>
        </w:rPr>
        <w:t>“</w:t>
      </w:r>
      <w:r w:rsidR="006B4629" w:rsidRPr="006B4629">
        <w:rPr>
          <w:rFonts w:ascii="Arial" w:hAnsi="Arial" w:cs="Arial"/>
          <w:sz w:val="24"/>
          <w:szCs w:val="24"/>
        </w:rPr>
        <w:t>With an attractive investment environment, the Permian Basin in Texas has recovered far faster than Alberta since the downturn in 2014. Policies that increase investor certainty, like a royalty guarantee, will go a long way in helping Alberta compete again, and ultimately speed up recovery in the W</w:t>
      </w:r>
      <w:r w:rsidR="004A2103">
        <w:rPr>
          <w:rFonts w:ascii="Arial" w:hAnsi="Arial" w:cs="Arial"/>
          <w:sz w:val="24"/>
          <w:szCs w:val="24"/>
        </w:rPr>
        <w:t xml:space="preserve">estern </w:t>
      </w:r>
      <w:r w:rsidR="006B4629" w:rsidRPr="006B4629">
        <w:rPr>
          <w:rFonts w:ascii="Arial" w:hAnsi="Arial" w:cs="Arial"/>
          <w:sz w:val="24"/>
          <w:szCs w:val="24"/>
        </w:rPr>
        <w:t>C</w:t>
      </w:r>
      <w:r w:rsidR="004A2103">
        <w:rPr>
          <w:rFonts w:ascii="Arial" w:hAnsi="Arial" w:cs="Arial"/>
          <w:sz w:val="24"/>
          <w:szCs w:val="24"/>
        </w:rPr>
        <w:t xml:space="preserve">anadian </w:t>
      </w:r>
      <w:r w:rsidR="006B4629" w:rsidRPr="006B4629">
        <w:rPr>
          <w:rFonts w:ascii="Arial" w:hAnsi="Arial" w:cs="Arial"/>
          <w:sz w:val="24"/>
          <w:szCs w:val="24"/>
        </w:rPr>
        <w:t>S</w:t>
      </w:r>
      <w:r w:rsidR="004A2103">
        <w:rPr>
          <w:rFonts w:ascii="Arial" w:hAnsi="Arial" w:cs="Arial"/>
          <w:sz w:val="24"/>
          <w:szCs w:val="24"/>
        </w:rPr>
        <w:t xml:space="preserve">edimentary </w:t>
      </w:r>
      <w:r w:rsidR="006B4629" w:rsidRPr="006B4629">
        <w:rPr>
          <w:rFonts w:ascii="Arial" w:hAnsi="Arial" w:cs="Arial"/>
          <w:sz w:val="24"/>
          <w:szCs w:val="24"/>
        </w:rPr>
        <w:t>B</w:t>
      </w:r>
      <w:r w:rsidR="004A2103">
        <w:rPr>
          <w:rFonts w:ascii="Arial" w:hAnsi="Arial" w:cs="Arial"/>
          <w:sz w:val="24"/>
          <w:szCs w:val="24"/>
        </w:rPr>
        <w:t>asin</w:t>
      </w:r>
      <w:r w:rsidR="006B4629" w:rsidRPr="006B4629">
        <w:rPr>
          <w:rFonts w:ascii="Arial" w:hAnsi="Arial" w:cs="Arial"/>
          <w:sz w:val="24"/>
          <w:szCs w:val="24"/>
        </w:rPr>
        <w:t>.”</w:t>
      </w:r>
      <w:r w:rsidRPr="006B4629">
        <w:rPr>
          <w:rFonts w:ascii="Arial" w:hAnsi="Arial" w:cs="Arial"/>
          <w:sz w:val="24"/>
          <w:szCs w:val="24"/>
        </w:rPr>
        <w:t xml:space="preserve"> </w:t>
      </w:r>
    </w:p>
    <w:p w:rsidR="007C15CA" w:rsidRPr="006B4629" w:rsidRDefault="006B4629" w:rsidP="007C15CA">
      <w:pPr>
        <w:spacing w:after="0"/>
        <w:ind w:right="3600"/>
        <w:rPr>
          <w:rFonts w:ascii="Arial" w:hAnsi="Arial" w:cs="Arial"/>
          <w:i/>
          <w:sz w:val="24"/>
          <w:szCs w:val="24"/>
        </w:rPr>
      </w:pPr>
      <w:r w:rsidRPr="006B4629">
        <w:rPr>
          <w:rFonts w:ascii="Arial" w:hAnsi="Arial" w:cs="Arial"/>
          <w:i/>
          <w:sz w:val="24"/>
          <w:szCs w:val="24"/>
        </w:rPr>
        <w:t xml:space="preserve">Mark Scholz, </w:t>
      </w:r>
      <w:r>
        <w:rPr>
          <w:rFonts w:ascii="Arial" w:hAnsi="Arial" w:cs="Arial"/>
          <w:i/>
          <w:sz w:val="24"/>
          <w:szCs w:val="24"/>
        </w:rPr>
        <w:t>President</w:t>
      </w:r>
      <w:r w:rsidR="00002849">
        <w:rPr>
          <w:rFonts w:ascii="Arial" w:hAnsi="Arial" w:cs="Arial"/>
          <w:i/>
          <w:sz w:val="24"/>
          <w:szCs w:val="24"/>
        </w:rPr>
        <w:t xml:space="preserve"> and</w:t>
      </w:r>
      <w:r w:rsidRPr="006B4629">
        <w:rPr>
          <w:rFonts w:ascii="Arial" w:hAnsi="Arial" w:cs="Arial"/>
          <w:i/>
          <w:sz w:val="24"/>
          <w:szCs w:val="24"/>
        </w:rPr>
        <w:t xml:space="preserve"> CEO, </w:t>
      </w:r>
      <w:r w:rsidR="00002849">
        <w:rPr>
          <w:rFonts w:ascii="Arial" w:hAnsi="Arial" w:cs="Arial"/>
          <w:i/>
          <w:sz w:val="24"/>
          <w:szCs w:val="24"/>
        </w:rPr>
        <w:t>Canadian Association of Oilwell Drilling Contractors</w:t>
      </w:r>
    </w:p>
    <w:p w:rsidR="008E004D" w:rsidRDefault="008E004D" w:rsidP="007C15CA">
      <w:pPr>
        <w:spacing w:after="0"/>
        <w:ind w:right="3600"/>
        <w:rPr>
          <w:rFonts w:ascii="Arial" w:hAnsi="Arial" w:cs="Arial"/>
          <w:sz w:val="24"/>
          <w:szCs w:val="24"/>
        </w:rPr>
      </w:pPr>
    </w:p>
    <w:p w:rsidR="00113A13" w:rsidRDefault="008E004D" w:rsidP="007C15CA">
      <w:pPr>
        <w:spacing w:after="0"/>
        <w:ind w:right="3600"/>
        <w:rPr>
          <w:rFonts w:ascii="Arial" w:hAnsi="Arial" w:cs="Arial"/>
          <w:sz w:val="24"/>
          <w:szCs w:val="24"/>
        </w:rPr>
      </w:pPr>
      <w:r>
        <w:rPr>
          <w:rFonts w:ascii="Arial" w:hAnsi="Arial" w:cs="Arial"/>
          <w:sz w:val="24"/>
          <w:szCs w:val="24"/>
        </w:rPr>
        <w:t xml:space="preserve">Under the legislation, the </w:t>
      </w:r>
      <w:r w:rsidR="00DD77CB">
        <w:rPr>
          <w:rFonts w:ascii="Arial" w:hAnsi="Arial" w:cs="Arial"/>
          <w:sz w:val="24"/>
          <w:szCs w:val="24"/>
        </w:rPr>
        <w:t xml:space="preserve">current </w:t>
      </w:r>
      <w:r>
        <w:rPr>
          <w:rFonts w:ascii="Arial" w:hAnsi="Arial" w:cs="Arial"/>
          <w:sz w:val="24"/>
          <w:szCs w:val="24"/>
        </w:rPr>
        <w:t>basic royalty structures would remain in place</w:t>
      </w:r>
      <w:r w:rsidR="00326603">
        <w:rPr>
          <w:rFonts w:ascii="Arial" w:hAnsi="Arial" w:cs="Arial"/>
          <w:sz w:val="24"/>
          <w:szCs w:val="24"/>
        </w:rPr>
        <w:t xml:space="preserve">. </w:t>
      </w:r>
      <w:r w:rsidR="00DD77CB">
        <w:rPr>
          <w:rFonts w:ascii="Arial" w:hAnsi="Arial" w:cs="Arial"/>
          <w:sz w:val="24"/>
          <w:szCs w:val="24"/>
        </w:rPr>
        <w:t>It</w:t>
      </w:r>
      <w:r w:rsidR="00326603">
        <w:rPr>
          <w:rFonts w:ascii="Arial" w:hAnsi="Arial" w:cs="Arial"/>
          <w:sz w:val="24"/>
          <w:szCs w:val="24"/>
        </w:rPr>
        <w:t xml:space="preserve"> would</w:t>
      </w:r>
      <w:r w:rsidR="00113A13">
        <w:rPr>
          <w:rFonts w:ascii="Arial" w:hAnsi="Arial" w:cs="Arial"/>
          <w:sz w:val="24"/>
          <w:szCs w:val="24"/>
        </w:rPr>
        <w:t xml:space="preserve"> preserv</w:t>
      </w:r>
      <w:r w:rsidR="00326603">
        <w:rPr>
          <w:rFonts w:ascii="Arial" w:hAnsi="Arial" w:cs="Arial"/>
          <w:sz w:val="24"/>
          <w:szCs w:val="24"/>
        </w:rPr>
        <w:t>e</w:t>
      </w:r>
      <w:r w:rsidR="00113A13">
        <w:rPr>
          <w:rFonts w:ascii="Arial" w:hAnsi="Arial" w:cs="Arial"/>
          <w:sz w:val="24"/>
          <w:szCs w:val="24"/>
        </w:rPr>
        <w:t xml:space="preserve"> existing processes for </w:t>
      </w:r>
      <w:r>
        <w:rPr>
          <w:rFonts w:ascii="Arial" w:hAnsi="Arial" w:cs="Arial"/>
          <w:sz w:val="24"/>
          <w:szCs w:val="24"/>
        </w:rPr>
        <w:t xml:space="preserve">required adjustments </w:t>
      </w:r>
      <w:r w:rsidR="00113A13">
        <w:rPr>
          <w:rFonts w:ascii="Arial" w:hAnsi="Arial" w:cs="Arial"/>
          <w:sz w:val="24"/>
          <w:szCs w:val="24"/>
        </w:rPr>
        <w:t xml:space="preserve">that are </w:t>
      </w:r>
      <w:r>
        <w:rPr>
          <w:rFonts w:ascii="Arial" w:hAnsi="Arial" w:cs="Arial"/>
          <w:sz w:val="24"/>
          <w:szCs w:val="24"/>
        </w:rPr>
        <w:t xml:space="preserve">built into the current systems, such as </w:t>
      </w:r>
      <w:r>
        <w:rPr>
          <w:rFonts w:ascii="Arial" w:hAnsi="Arial" w:cs="Arial"/>
          <w:sz w:val="24"/>
          <w:szCs w:val="24"/>
        </w:rPr>
        <w:lastRenderedPageBreak/>
        <w:t>setting monthly par prices</w:t>
      </w:r>
      <w:r w:rsidR="00113A13">
        <w:rPr>
          <w:rFonts w:ascii="Arial" w:hAnsi="Arial" w:cs="Arial"/>
          <w:sz w:val="24"/>
          <w:szCs w:val="24"/>
        </w:rPr>
        <w:t xml:space="preserve"> and </w:t>
      </w:r>
      <w:r w:rsidR="00822579">
        <w:rPr>
          <w:rFonts w:ascii="Arial" w:hAnsi="Arial" w:cs="Arial"/>
          <w:sz w:val="24"/>
          <w:szCs w:val="24"/>
        </w:rPr>
        <w:t>adjustments</w:t>
      </w:r>
      <w:r w:rsidR="00113A13">
        <w:rPr>
          <w:rFonts w:ascii="Arial" w:hAnsi="Arial" w:cs="Arial"/>
          <w:sz w:val="24"/>
          <w:szCs w:val="24"/>
        </w:rPr>
        <w:t xml:space="preserve"> to administer Alberta</w:t>
      </w:r>
      <w:r w:rsidR="00ED7028">
        <w:rPr>
          <w:rFonts w:ascii="Arial" w:hAnsi="Arial" w:cs="Arial"/>
          <w:sz w:val="24"/>
          <w:szCs w:val="24"/>
        </w:rPr>
        <w:t>’s</w:t>
      </w:r>
      <w:r w:rsidR="00113A13">
        <w:rPr>
          <w:rFonts w:ascii="Arial" w:hAnsi="Arial" w:cs="Arial"/>
          <w:sz w:val="24"/>
          <w:szCs w:val="24"/>
        </w:rPr>
        <w:t xml:space="preserve"> royalty system</w:t>
      </w:r>
      <w:r w:rsidR="00326603">
        <w:rPr>
          <w:rFonts w:ascii="Arial" w:hAnsi="Arial" w:cs="Arial"/>
          <w:sz w:val="24"/>
          <w:szCs w:val="24"/>
        </w:rPr>
        <w:t xml:space="preserve"> effectively</w:t>
      </w:r>
      <w:r w:rsidR="00113A13">
        <w:rPr>
          <w:rFonts w:ascii="Arial" w:hAnsi="Arial" w:cs="Arial"/>
          <w:sz w:val="24"/>
          <w:szCs w:val="24"/>
        </w:rPr>
        <w:t>.</w:t>
      </w:r>
    </w:p>
    <w:p w:rsidR="00113A13" w:rsidRDefault="00113A13" w:rsidP="007C15CA">
      <w:pPr>
        <w:spacing w:after="0"/>
        <w:ind w:right="3600"/>
        <w:rPr>
          <w:rFonts w:ascii="Arial" w:hAnsi="Arial" w:cs="Arial"/>
          <w:sz w:val="24"/>
          <w:szCs w:val="24"/>
        </w:rPr>
      </w:pPr>
    </w:p>
    <w:p w:rsidR="00924CB2" w:rsidRDefault="00113A13" w:rsidP="00D56081">
      <w:pPr>
        <w:spacing w:after="0"/>
        <w:ind w:right="3600"/>
        <w:rPr>
          <w:rFonts w:ascii="Arial" w:hAnsi="Arial" w:cs="Arial"/>
          <w:sz w:val="24"/>
          <w:szCs w:val="24"/>
        </w:rPr>
      </w:pPr>
      <w:r>
        <w:rPr>
          <w:rFonts w:ascii="Arial" w:hAnsi="Arial" w:cs="Arial"/>
          <w:sz w:val="24"/>
          <w:szCs w:val="24"/>
        </w:rPr>
        <w:t xml:space="preserve">This approach ensures that </w:t>
      </w:r>
      <w:r w:rsidRPr="00113A13">
        <w:rPr>
          <w:rFonts w:ascii="Arial" w:hAnsi="Arial" w:cs="Arial"/>
          <w:sz w:val="24"/>
          <w:szCs w:val="24"/>
        </w:rPr>
        <w:t xml:space="preserve">the existing structure, rules and processes </w:t>
      </w:r>
      <w:r w:rsidR="00B46A5D">
        <w:rPr>
          <w:rFonts w:ascii="Arial" w:hAnsi="Arial" w:cs="Arial"/>
          <w:sz w:val="24"/>
          <w:szCs w:val="24"/>
        </w:rPr>
        <w:t>would</w:t>
      </w:r>
      <w:r w:rsidR="00B46A5D" w:rsidRPr="00113A13">
        <w:rPr>
          <w:rFonts w:ascii="Arial" w:hAnsi="Arial" w:cs="Arial"/>
          <w:sz w:val="24"/>
          <w:szCs w:val="24"/>
        </w:rPr>
        <w:t xml:space="preserve"> </w:t>
      </w:r>
      <w:r w:rsidR="00B46A5D">
        <w:rPr>
          <w:rFonts w:ascii="Arial" w:hAnsi="Arial" w:cs="Arial"/>
          <w:sz w:val="24"/>
          <w:szCs w:val="24"/>
        </w:rPr>
        <w:t>continue to</w:t>
      </w:r>
      <w:r w:rsidR="00B46A5D" w:rsidRPr="00113A13">
        <w:rPr>
          <w:rFonts w:ascii="Arial" w:hAnsi="Arial" w:cs="Arial"/>
          <w:sz w:val="24"/>
          <w:szCs w:val="24"/>
        </w:rPr>
        <w:t xml:space="preserve"> </w:t>
      </w:r>
      <w:r w:rsidRPr="00113A13">
        <w:rPr>
          <w:rFonts w:ascii="Arial" w:hAnsi="Arial" w:cs="Arial"/>
          <w:sz w:val="24"/>
          <w:szCs w:val="24"/>
        </w:rPr>
        <w:t>provide flexibility for industry and government to address significant market and technology changes</w:t>
      </w:r>
      <w:r w:rsidR="00326603">
        <w:rPr>
          <w:rFonts w:ascii="Arial" w:hAnsi="Arial" w:cs="Arial"/>
          <w:sz w:val="24"/>
          <w:szCs w:val="24"/>
        </w:rPr>
        <w:t xml:space="preserve">. It would </w:t>
      </w:r>
      <w:r w:rsidR="00B46A5D">
        <w:rPr>
          <w:rFonts w:ascii="Arial" w:hAnsi="Arial" w:cs="Arial"/>
          <w:sz w:val="24"/>
          <w:szCs w:val="24"/>
        </w:rPr>
        <w:t xml:space="preserve">also </w:t>
      </w:r>
      <w:r w:rsidR="00DD77CB">
        <w:rPr>
          <w:rFonts w:ascii="Arial" w:hAnsi="Arial" w:cs="Arial"/>
          <w:sz w:val="24"/>
          <w:szCs w:val="24"/>
        </w:rPr>
        <w:t>signal</w:t>
      </w:r>
      <w:r>
        <w:rPr>
          <w:rFonts w:ascii="Arial" w:hAnsi="Arial" w:cs="Arial"/>
          <w:sz w:val="24"/>
          <w:szCs w:val="24"/>
        </w:rPr>
        <w:t xml:space="preserve"> to </w:t>
      </w:r>
      <w:r w:rsidR="00DD77CB">
        <w:rPr>
          <w:rFonts w:ascii="Arial" w:hAnsi="Arial" w:cs="Arial"/>
          <w:sz w:val="24"/>
          <w:szCs w:val="24"/>
        </w:rPr>
        <w:t xml:space="preserve">industry that </w:t>
      </w:r>
      <w:r w:rsidRPr="00113A13">
        <w:rPr>
          <w:rFonts w:ascii="Arial" w:hAnsi="Arial" w:cs="Arial"/>
          <w:sz w:val="24"/>
          <w:szCs w:val="24"/>
        </w:rPr>
        <w:t>Alberta</w:t>
      </w:r>
      <w:r w:rsidR="00822579">
        <w:rPr>
          <w:rFonts w:ascii="Arial" w:hAnsi="Arial" w:cs="Arial"/>
          <w:sz w:val="24"/>
          <w:szCs w:val="24"/>
        </w:rPr>
        <w:t>’s</w:t>
      </w:r>
      <w:r w:rsidRPr="00113A13">
        <w:rPr>
          <w:rFonts w:ascii="Arial" w:hAnsi="Arial" w:cs="Arial"/>
          <w:sz w:val="24"/>
          <w:szCs w:val="24"/>
        </w:rPr>
        <w:t xml:space="preserve"> oil and gas sector</w:t>
      </w:r>
      <w:r w:rsidR="00DD77CB">
        <w:rPr>
          <w:rFonts w:ascii="Arial" w:hAnsi="Arial" w:cs="Arial"/>
          <w:sz w:val="24"/>
          <w:szCs w:val="24"/>
        </w:rPr>
        <w:t xml:space="preserve"> is a stable place to invest</w:t>
      </w:r>
      <w:r w:rsidRPr="00113A13">
        <w:rPr>
          <w:rFonts w:ascii="Arial" w:hAnsi="Arial" w:cs="Arial"/>
          <w:sz w:val="24"/>
          <w:szCs w:val="24"/>
        </w:rPr>
        <w:t>.</w:t>
      </w:r>
    </w:p>
    <w:p w:rsidR="00C67711" w:rsidRDefault="00C67711" w:rsidP="00D56081">
      <w:pPr>
        <w:spacing w:after="0"/>
        <w:ind w:right="3600"/>
        <w:rPr>
          <w:rFonts w:ascii="Arial" w:hAnsi="Arial" w:cs="Arial"/>
          <w:sz w:val="24"/>
          <w:szCs w:val="24"/>
        </w:rPr>
      </w:pPr>
    </w:p>
    <w:p w:rsidR="00C67711" w:rsidRPr="00C67711" w:rsidRDefault="00C67711" w:rsidP="00D56081">
      <w:pPr>
        <w:spacing w:after="0"/>
        <w:ind w:right="3600"/>
        <w:rPr>
          <w:rFonts w:ascii="Arial" w:hAnsi="Arial" w:cs="Arial"/>
          <w:b/>
          <w:sz w:val="24"/>
          <w:szCs w:val="24"/>
        </w:rPr>
      </w:pPr>
      <w:r w:rsidRPr="00C67711">
        <w:rPr>
          <w:rFonts w:ascii="Arial" w:hAnsi="Arial" w:cs="Arial"/>
          <w:b/>
          <w:sz w:val="24"/>
          <w:szCs w:val="24"/>
        </w:rPr>
        <w:t>Background</w:t>
      </w:r>
    </w:p>
    <w:p w:rsidR="00C67711" w:rsidRPr="00C67711" w:rsidRDefault="00C67711" w:rsidP="00D56081">
      <w:pPr>
        <w:spacing w:after="0"/>
        <w:ind w:right="3600"/>
        <w:rPr>
          <w:rFonts w:ascii="Arial" w:hAnsi="Arial" w:cs="Arial"/>
          <w:b/>
          <w:sz w:val="24"/>
          <w:szCs w:val="24"/>
        </w:rPr>
      </w:pPr>
    </w:p>
    <w:p w:rsidR="00C67711" w:rsidRPr="00C67711" w:rsidRDefault="00C67711" w:rsidP="00C67711">
      <w:pPr>
        <w:rPr>
          <w:rFonts w:ascii="Arial" w:hAnsi="Arial" w:cs="Arial"/>
          <w:sz w:val="24"/>
          <w:szCs w:val="24"/>
        </w:rPr>
      </w:pPr>
      <w:r w:rsidRPr="00C67711">
        <w:rPr>
          <w:rFonts w:ascii="Arial" w:hAnsi="Arial" w:cs="Arial"/>
          <w:sz w:val="24"/>
          <w:szCs w:val="24"/>
        </w:rPr>
        <w:t xml:space="preserve">If passed, </w:t>
      </w:r>
      <w:r>
        <w:rPr>
          <w:rFonts w:ascii="Arial" w:hAnsi="Arial" w:cs="Arial"/>
          <w:sz w:val="24"/>
          <w:szCs w:val="24"/>
        </w:rPr>
        <w:t xml:space="preserve">the </w:t>
      </w:r>
      <w:r>
        <w:rPr>
          <w:rFonts w:ascii="Arial" w:hAnsi="Arial" w:cs="Arial"/>
          <w:i/>
          <w:sz w:val="24"/>
          <w:szCs w:val="24"/>
        </w:rPr>
        <w:t>Royalty Guarantee Act</w:t>
      </w:r>
      <w:r w:rsidRPr="00C67711">
        <w:rPr>
          <w:rFonts w:ascii="Arial" w:hAnsi="Arial" w:cs="Arial"/>
          <w:sz w:val="24"/>
          <w:szCs w:val="24"/>
        </w:rPr>
        <w:t xml:space="preserve">—which proposes amendments to the </w:t>
      </w:r>
      <w:r w:rsidRPr="00C67711">
        <w:rPr>
          <w:rFonts w:ascii="Arial" w:hAnsi="Arial" w:cs="Arial"/>
          <w:i/>
          <w:sz w:val="24"/>
          <w:szCs w:val="24"/>
        </w:rPr>
        <w:t>Mines and Minerals Act</w:t>
      </w:r>
      <w:r w:rsidRPr="00C67711">
        <w:rPr>
          <w:rFonts w:ascii="Arial" w:hAnsi="Arial" w:cs="Arial"/>
          <w:sz w:val="24"/>
          <w:szCs w:val="24"/>
        </w:rPr>
        <w:t xml:space="preserve">—will guarantee that, for a period of at least 10 years: </w:t>
      </w:r>
    </w:p>
    <w:p w:rsidR="00C67711" w:rsidRPr="00C67711" w:rsidRDefault="00C67711" w:rsidP="00C67711">
      <w:pPr>
        <w:pStyle w:val="ListParagraph"/>
        <w:numPr>
          <w:ilvl w:val="0"/>
          <w:numId w:val="2"/>
        </w:numPr>
        <w:spacing w:after="160" w:line="259" w:lineRule="auto"/>
        <w:rPr>
          <w:rFonts w:ascii="Arial" w:hAnsi="Arial" w:cs="Arial"/>
          <w:sz w:val="24"/>
          <w:szCs w:val="24"/>
        </w:rPr>
      </w:pPr>
      <w:r w:rsidRPr="00C67711">
        <w:rPr>
          <w:rFonts w:ascii="Arial" w:hAnsi="Arial" w:cs="Arial"/>
          <w:sz w:val="24"/>
          <w:szCs w:val="24"/>
        </w:rPr>
        <w:t>no major changes to the oil and gas royalty structure would occur</w:t>
      </w:r>
    </w:p>
    <w:p w:rsidR="00C67711" w:rsidRPr="00C67711" w:rsidRDefault="00C67711" w:rsidP="00C67711">
      <w:pPr>
        <w:pStyle w:val="ListParagraph"/>
        <w:numPr>
          <w:ilvl w:val="0"/>
          <w:numId w:val="2"/>
        </w:numPr>
        <w:spacing w:after="160" w:line="259" w:lineRule="auto"/>
        <w:rPr>
          <w:rFonts w:ascii="Arial" w:hAnsi="Arial" w:cs="Arial"/>
          <w:sz w:val="24"/>
          <w:szCs w:val="24"/>
        </w:rPr>
      </w:pPr>
      <w:r w:rsidRPr="00C67711">
        <w:rPr>
          <w:rFonts w:ascii="Arial" w:hAnsi="Arial" w:cs="Arial"/>
          <w:sz w:val="24"/>
          <w:szCs w:val="24"/>
        </w:rPr>
        <w:t>when a well starts producing, it would be under the same royalty structure for that period of time</w:t>
      </w:r>
    </w:p>
    <w:p w:rsidR="00C67711" w:rsidRPr="00C67711" w:rsidRDefault="00C67711" w:rsidP="00C67711">
      <w:pPr>
        <w:pStyle w:val="ListParagraph"/>
        <w:numPr>
          <w:ilvl w:val="0"/>
          <w:numId w:val="2"/>
        </w:numPr>
        <w:spacing w:after="160" w:line="259" w:lineRule="auto"/>
        <w:rPr>
          <w:rFonts w:ascii="Arial" w:hAnsi="Arial" w:cs="Arial"/>
          <w:sz w:val="24"/>
          <w:szCs w:val="24"/>
        </w:rPr>
      </w:pPr>
      <w:r w:rsidRPr="00C67711">
        <w:rPr>
          <w:rFonts w:ascii="Arial" w:hAnsi="Arial" w:cs="Arial"/>
          <w:sz w:val="24"/>
          <w:szCs w:val="24"/>
        </w:rPr>
        <w:t>the current royalty structure, rules and processes would remain in place to provide flexibility for government and industry to adjust to market changes and technology advancements, including the ability to:</w:t>
      </w:r>
    </w:p>
    <w:p w:rsidR="00C67711" w:rsidRPr="00C67711" w:rsidRDefault="00C67711" w:rsidP="00C67711">
      <w:pPr>
        <w:pStyle w:val="ListParagraph"/>
        <w:numPr>
          <w:ilvl w:val="1"/>
          <w:numId w:val="2"/>
        </w:numPr>
        <w:spacing w:after="160" w:line="259" w:lineRule="auto"/>
        <w:rPr>
          <w:rFonts w:ascii="Arial" w:hAnsi="Arial" w:cs="Arial"/>
          <w:sz w:val="24"/>
          <w:szCs w:val="24"/>
        </w:rPr>
      </w:pPr>
      <w:r w:rsidRPr="00C67711">
        <w:rPr>
          <w:rFonts w:ascii="Arial" w:hAnsi="Arial" w:cs="Arial"/>
          <w:sz w:val="24"/>
          <w:szCs w:val="24"/>
        </w:rPr>
        <w:t>make regular required adjustments, such as setting monthly par prices</w:t>
      </w:r>
    </w:p>
    <w:p w:rsidR="00C67711" w:rsidRPr="00C67711" w:rsidRDefault="00C67711" w:rsidP="00C67711">
      <w:pPr>
        <w:pStyle w:val="ListParagraph"/>
        <w:numPr>
          <w:ilvl w:val="1"/>
          <w:numId w:val="2"/>
        </w:numPr>
        <w:spacing w:after="160" w:line="259" w:lineRule="auto"/>
        <w:rPr>
          <w:rFonts w:ascii="Arial" w:hAnsi="Arial" w:cs="Arial"/>
          <w:sz w:val="24"/>
          <w:szCs w:val="24"/>
        </w:rPr>
      </w:pPr>
      <w:r w:rsidRPr="00C67711">
        <w:rPr>
          <w:rFonts w:ascii="Arial" w:hAnsi="Arial" w:cs="Arial"/>
          <w:sz w:val="24"/>
          <w:szCs w:val="24"/>
        </w:rPr>
        <w:t>provide incentives, when appropriate</w:t>
      </w:r>
    </w:p>
    <w:p w:rsidR="00C67711" w:rsidRPr="006B4629" w:rsidRDefault="00C67711" w:rsidP="006B4629">
      <w:pPr>
        <w:rPr>
          <w:rFonts w:ascii="Arial" w:hAnsi="Arial" w:cs="Arial"/>
          <w:sz w:val="24"/>
          <w:szCs w:val="24"/>
        </w:rPr>
      </w:pPr>
      <w:r w:rsidRPr="00C67711">
        <w:rPr>
          <w:rFonts w:ascii="Arial" w:hAnsi="Arial" w:cs="Arial"/>
          <w:sz w:val="24"/>
          <w:szCs w:val="24"/>
        </w:rPr>
        <w:t xml:space="preserve">This guarantee is intended to provide enough time to recover most of the producible oil and gas from new </w:t>
      </w:r>
      <w:r w:rsidR="003E6E2C">
        <w:rPr>
          <w:rFonts w:ascii="Arial" w:hAnsi="Arial" w:cs="Arial"/>
          <w:sz w:val="24"/>
          <w:szCs w:val="24"/>
        </w:rPr>
        <w:t xml:space="preserve">and existing </w:t>
      </w:r>
      <w:r w:rsidRPr="00C67711">
        <w:rPr>
          <w:rFonts w:ascii="Arial" w:hAnsi="Arial" w:cs="Arial"/>
          <w:sz w:val="24"/>
          <w:szCs w:val="24"/>
        </w:rPr>
        <w:t>wells. It would apply to current oil, oil sands and natural gas royalty frameworks, including crude oil, pentanes, methane, ethane, propane and butane. It would not apply to coal, minerals, and gases such as helium.</w:t>
      </w:r>
    </w:p>
    <w:sectPr w:rsidR="00C67711" w:rsidRPr="006B4629" w:rsidSect="0048657D">
      <w:type w:val="continuous"/>
      <w:pgSz w:w="12240" w:h="15840" w:code="1"/>
      <w:pgMar w:top="720" w:right="720" w:bottom="720" w:left="720" w:header="720" w:footer="720" w:gutter="10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CD" w:rsidRDefault="00D526CD" w:rsidP="00EB0C3C">
      <w:pPr>
        <w:spacing w:after="0" w:line="240" w:lineRule="auto"/>
      </w:pPr>
      <w:r>
        <w:separator/>
      </w:r>
    </w:p>
  </w:endnote>
  <w:endnote w:type="continuationSeparator" w:id="0">
    <w:p w:rsidR="00D526CD" w:rsidRDefault="00D526CD" w:rsidP="00EB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CD" w:rsidRDefault="00D526CD" w:rsidP="00EB0C3C">
      <w:pPr>
        <w:spacing w:after="0" w:line="240" w:lineRule="auto"/>
      </w:pPr>
      <w:r>
        <w:separator/>
      </w:r>
    </w:p>
  </w:footnote>
  <w:footnote w:type="continuationSeparator" w:id="0">
    <w:p w:rsidR="00D526CD" w:rsidRDefault="00D526CD" w:rsidP="00EB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3C" w:rsidRDefault="00D63444">
    <w:pPr>
      <w:pStyle w:val="Header"/>
    </w:pPr>
    <w:sdt>
      <w:sdtPr>
        <w:id w:val="-855424309"/>
        <w:docPartObj>
          <w:docPartGallery w:val="Watermarks"/>
          <w:docPartUnique/>
        </w:docPartObj>
      </w:sdtPr>
      <w:sdtEndPr/>
      <w:sdtContent>
        <w:r>
          <w:rPr>
            <w:noProof/>
            <w:lang w:val="en-US"/>
          </w:rPr>
          <w:pict w14:anchorId="007C8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081F">
      <w:rPr>
        <w:noProof/>
        <w:lang w:eastAsia="en-CA"/>
      </w:rPr>
      <w:drawing>
        <wp:inline distT="0" distB="0" distL="0" distR="0" wp14:anchorId="436662EF" wp14:editId="49EE4D95">
          <wp:extent cx="1637414" cy="46029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01" cy="468023"/>
                  </a:xfrm>
                  <a:prstGeom prst="rect">
                    <a:avLst/>
                  </a:prstGeom>
                </pic:spPr>
              </pic:pic>
            </a:graphicData>
          </a:graphic>
        </wp:inline>
      </w:drawing>
    </w:r>
    <w:r w:rsidR="004A081F">
      <w:rPr>
        <w:noProof/>
        <w:lang w:eastAsia="en-CA"/>
      </w:rPr>
      <mc:AlternateContent>
        <mc:Choice Requires="wps">
          <w:drawing>
            <wp:anchor distT="0" distB="0" distL="114300" distR="114300" simplePos="0" relativeHeight="251657216" behindDoc="0" locked="0" layoutInCell="1" allowOverlap="1" wp14:anchorId="56231B81" wp14:editId="1BE2FD8E">
              <wp:simplePos x="0" y="0"/>
              <wp:positionH relativeFrom="column">
                <wp:posOffset>5199321</wp:posOffset>
              </wp:positionH>
              <wp:positionV relativeFrom="paragraph">
                <wp:posOffset>53163</wp:posOffset>
              </wp:positionV>
              <wp:extent cx="1750060" cy="4273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0060" cy="427355"/>
                      </a:xfrm>
                      <a:prstGeom prst="rect">
                        <a:avLst/>
                      </a:prstGeom>
                      <a:noFill/>
                      <a:ln>
                        <a:noFill/>
                      </a:ln>
                      <a:effectLst/>
                    </wps:spPr>
                    <wps:txbx>
                      <w:txbxContent>
                        <w:p w:rsidR="00EB0C3C" w:rsidRPr="002B5931" w:rsidRDefault="00EB0C3C"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231B81" id="_x0000_t202" coordsize="21600,21600" o:spt="202" path="m,l,21600r21600,l21600,xe">
              <v:stroke joinstyle="miter"/>
              <v:path gradientshapeok="t" o:connecttype="rect"/>
            </v:shapetype>
            <v:shape id="Text Box 6" o:spid="_x0000_s1027" type="#_x0000_t202" style="position:absolute;margin-left:409.4pt;margin-top:4.2pt;width:137.8pt;height:33.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" filled="f" stroked="f">
              <v:textbox style="mso-fit-shape-to-text:t">
                <w:txbxContent>
                  <w:p w:rsidR="00EB0C3C" w:rsidRPr="002B5931" w:rsidRDefault="00EB0C3C" w:rsidP="00EB0C3C">
                    <w:pPr>
                      <w:spacing w:after="0"/>
                      <w:jc w:val="center"/>
                      <w:rPr>
                        <w:rFonts w:ascii="Arial" w:hAnsi="Arial" w:cs="Arial"/>
                        <w:noProof/>
                        <w:color w:val="000000" w:themeColor="text1"/>
                        <w:sz w:val="40"/>
                        <w:szCs w:val="36"/>
                        <w14:textOutline w14:w="5270" w14:cap="flat" w14:cmpd="sng" w14:algn="ctr">
                          <w14:noFill/>
                          <w14:prstDash w14:val="solid"/>
                          <w14:round/>
                        </w14:textOutline>
                      </w:rPr>
                    </w:pPr>
                    <w:r w:rsidRPr="002B5931">
                      <w:rPr>
                        <w:rFonts w:ascii="Arial" w:hAnsi="Arial" w:cs="Arial"/>
                        <w:b/>
                        <w:noProof/>
                        <w:color w:val="000000" w:themeColor="text1"/>
                        <w:sz w:val="40"/>
                        <w:szCs w:val="36"/>
                        <w14:textOutline w14:w="5270" w14:cap="flat" w14:cmpd="sng" w14:algn="ctr">
                          <w14:noFill/>
                          <w14:prstDash w14:val="solid"/>
                          <w14:round/>
                        </w14:textOutline>
                      </w:rPr>
                      <w:t xml:space="preserve">News </w:t>
                    </w:r>
                    <w:r w:rsidRPr="002B5931">
                      <w:rPr>
                        <w:rFonts w:ascii="Arial" w:hAnsi="Arial" w:cs="Arial"/>
                        <w:noProof/>
                        <w:color w:val="000000" w:themeColor="text1"/>
                        <w:sz w:val="40"/>
                        <w:szCs w:val="36"/>
                        <w14:textOutline w14:w="5270" w14:cap="flat" w14:cmpd="sng" w14:algn="ctr">
                          <w14:noFill/>
                          <w14:prstDash w14:val="solid"/>
                          <w14:round/>
                        </w14:textOutline>
                      </w:rPr>
                      <w:t>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3403D"/>
    <w:multiLevelType w:val="hybridMultilevel"/>
    <w:tmpl w:val="6D606D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077CA5"/>
    <w:multiLevelType w:val="hybridMultilevel"/>
    <w:tmpl w:val="55F4C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CA"/>
    <w:rsid w:val="00002849"/>
    <w:rsid w:val="000A7B8F"/>
    <w:rsid w:val="000F4E00"/>
    <w:rsid w:val="00113A13"/>
    <w:rsid w:val="001643B4"/>
    <w:rsid w:val="001821E3"/>
    <w:rsid w:val="001B6CA8"/>
    <w:rsid w:val="001C7B19"/>
    <w:rsid w:val="00225706"/>
    <w:rsid w:val="002B5931"/>
    <w:rsid w:val="002C53EB"/>
    <w:rsid w:val="002D180D"/>
    <w:rsid w:val="00325765"/>
    <w:rsid w:val="00326603"/>
    <w:rsid w:val="00331457"/>
    <w:rsid w:val="00396326"/>
    <w:rsid w:val="003A11FC"/>
    <w:rsid w:val="003A19E2"/>
    <w:rsid w:val="003C4090"/>
    <w:rsid w:val="003E6E2C"/>
    <w:rsid w:val="00433F84"/>
    <w:rsid w:val="0048657D"/>
    <w:rsid w:val="004A081F"/>
    <w:rsid w:val="004A2103"/>
    <w:rsid w:val="004D749F"/>
    <w:rsid w:val="005246FD"/>
    <w:rsid w:val="00571A6D"/>
    <w:rsid w:val="005C0451"/>
    <w:rsid w:val="00614C21"/>
    <w:rsid w:val="006702B0"/>
    <w:rsid w:val="00682A94"/>
    <w:rsid w:val="0069061C"/>
    <w:rsid w:val="006A6C69"/>
    <w:rsid w:val="006B4629"/>
    <w:rsid w:val="006C769B"/>
    <w:rsid w:val="007316B4"/>
    <w:rsid w:val="00742045"/>
    <w:rsid w:val="00746908"/>
    <w:rsid w:val="00766E98"/>
    <w:rsid w:val="007C15CA"/>
    <w:rsid w:val="007F2F71"/>
    <w:rsid w:val="00822579"/>
    <w:rsid w:val="008A6880"/>
    <w:rsid w:val="008E004D"/>
    <w:rsid w:val="00913F67"/>
    <w:rsid w:val="00923A68"/>
    <w:rsid w:val="00924CB2"/>
    <w:rsid w:val="00952912"/>
    <w:rsid w:val="00A54D42"/>
    <w:rsid w:val="00A67C79"/>
    <w:rsid w:val="00AE315E"/>
    <w:rsid w:val="00B262A8"/>
    <w:rsid w:val="00B36F57"/>
    <w:rsid w:val="00B46A5D"/>
    <w:rsid w:val="00B52B72"/>
    <w:rsid w:val="00BC0CC9"/>
    <w:rsid w:val="00BC5908"/>
    <w:rsid w:val="00BE4D69"/>
    <w:rsid w:val="00C20513"/>
    <w:rsid w:val="00C32294"/>
    <w:rsid w:val="00C618C7"/>
    <w:rsid w:val="00C67711"/>
    <w:rsid w:val="00C86F00"/>
    <w:rsid w:val="00D04090"/>
    <w:rsid w:val="00D11F11"/>
    <w:rsid w:val="00D22EA8"/>
    <w:rsid w:val="00D3254F"/>
    <w:rsid w:val="00D526CD"/>
    <w:rsid w:val="00D56081"/>
    <w:rsid w:val="00D63444"/>
    <w:rsid w:val="00DB1051"/>
    <w:rsid w:val="00DD77CB"/>
    <w:rsid w:val="00E03C9E"/>
    <w:rsid w:val="00E37A16"/>
    <w:rsid w:val="00E60CCA"/>
    <w:rsid w:val="00E965CD"/>
    <w:rsid w:val="00E97AC5"/>
    <w:rsid w:val="00EB0C3C"/>
    <w:rsid w:val="00ED7028"/>
    <w:rsid w:val="00F10E71"/>
    <w:rsid w:val="00F54221"/>
    <w:rsid w:val="00F73967"/>
    <w:rsid w:val="00F85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FA81F5-E2EF-437D-A17A-F2408F9C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5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7D"/>
    <w:pPr>
      <w:ind w:left="720"/>
      <w:contextualSpacing/>
    </w:pPr>
  </w:style>
  <w:style w:type="character" w:customStyle="1" w:styleId="Heading1Char">
    <w:name w:val="Heading 1 Char"/>
    <w:basedOn w:val="DefaultParagraphFont"/>
    <w:link w:val="Heading1"/>
    <w:uiPriority w:val="9"/>
    <w:rsid w:val="0048657D"/>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8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7D"/>
    <w:rPr>
      <w:rFonts w:ascii="Tahoma" w:hAnsi="Tahoma" w:cs="Tahoma"/>
      <w:sz w:val="16"/>
      <w:szCs w:val="16"/>
    </w:rPr>
  </w:style>
  <w:style w:type="paragraph" w:styleId="Header">
    <w:name w:val="header"/>
    <w:basedOn w:val="Normal"/>
    <w:link w:val="HeaderChar"/>
    <w:uiPriority w:val="99"/>
    <w:unhideWhenUsed/>
    <w:rsid w:val="00EB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3C"/>
  </w:style>
  <w:style w:type="paragraph" w:styleId="Footer">
    <w:name w:val="footer"/>
    <w:basedOn w:val="Normal"/>
    <w:link w:val="FooterChar"/>
    <w:uiPriority w:val="99"/>
    <w:unhideWhenUsed/>
    <w:rsid w:val="00EB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3C"/>
  </w:style>
  <w:style w:type="character" w:styleId="Hyperlink">
    <w:name w:val="Hyperlink"/>
    <w:basedOn w:val="DefaultParagraphFont"/>
    <w:uiPriority w:val="99"/>
    <w:unhideWhenUsed/>
    <w:rsid w:val="00C86F00"/>
    <w:rPr>
      <w:color w:val="0000FF" w:themeColor="hyperlink"/>
      <w:u w:val="single"/>
    </w:rPr>
  </w:style>
  <w:style w:type="character" w:styleId="CommentReference">
    <w:name w:val="annotation reference"/>
    <w:basedOn w:val="DefaultParagraphFont"/>
    <w:uiPriority w:val="99"/>
    <w:semiHidden/>
    <w:unhideWhenUsed/>
    <w:rsid w:val="00A54D42"/>
    <w:rPr>
      <w:sz w:val="16"/>
      <w:szCs w:val="16"/>
    </w:rPr>
  </w:style>
  <w:style w:type="paragraph" w:styleId="CommentText">
    <w:name w:val="annotation text"/>
    <w:basedOn w:val="Normal"/>
    <w:link w:val="CommentTextChar"/>
    <w:uiPriority w:val="99"/>
    <w:semiHidden/>
    <w:unhideWhenUsed/>
    <w:rsid w:val="00A54D42"/>
    <w:pPr>
      <w:spacing w:line="240" w:lineRule="auto"/>
    </w:pPr>
    <w:rPr>
      <w:sz w:val="20"/>
      <w:szCs w:val="20"/>
    </w:rPr>
  </w:style>
  <w:style w:type="character" w:customStyle="1" w:styleId="CommentTextChar">
    <w:name w:val="Comment Text Char"/>
    <w:basedOn w:val="DefaultParagraphFont"/>
    <w:link w:val="CommentText"/>
    <w:uiPriority w:val="99"/>
    <w:semiHidden/>
    <w:rsid w:val="00A54D42"/>
    <w:rPr>
      <w:sz w:val="20"/>
      <w:szCs w:val="20"/>
    </w:rPr>
  </w:style>
  <w:style w:type="paragraph" w:styleId="CommentSubject">
    <w:name w:val="annotation subject"/>
    <w:basedOn w:val="CommentText"/>
    <w:next w:val="CommentText"/>
    <w:link w:val="CommentSubjectChar"/>
    <w:uiPriority w:val="99"/>
    <w:semiHidden/>
    <w:unhideWhenUsed/>
    <w:rsid w:val="00A54D42"/>
    <w:rPr>
      <w:b/>
      <w:bCs/>
    </w:rPr>
  </w:style>
  <w:style w:type="character" w:customStyle="1" w:styleId="CommentSubjectChar">
    <w:name w:val="Comment Subject Char"/>
    <w:basedOn w:val="CommentTextChar"/>
    <w:link w:val="CommentSubject"/>
    <w:uiPriority w:val="99"/>
    <w:semiHidden/>
    <w:rsid w:val="00A54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antha.peck@gov.a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ha.peck@gov.a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maloney\Downloads\Template_NR%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850CDAC86E429E8206D7DDB31D60" ma:contentTypeVersion="0" ma:contentTypeDescription="Create a new document." ma:contentTypeScope="" ma:versionID="85e4bd46095c592cf688f152d1346a0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FFCB-1870-4C63-B620-69753BC9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E0F589-8E25-4936-92F7-B5072E4DD00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238B45-0B97-4922-A225-04A97D665268}">
  <ds:schemaRefs>
    <ds:schemaRef ds:uri="http://schemas.microsoft.com/sharepoint/v3/contenttype/forms"/>
  </ds:schemaRefs>
</ds:datastoreItem>
</file>

<file path=customXml/itemProps4.xml><?xml version="1.0" encoding="utf-8"?>
<ds:datastoreItem xmlns:ds="http://schemas.openxmlformats.org/officeDocument/2006/customXml" ds:itemID="{6CB9DAF6-1996-4046-8790-9552D595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Template_NR (6).dotx</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jason.maloney</dc:creator>
  <cp:lastModifiedBy>William Heaman</cp:lastModifiedBy>
  <cp:revision>2</cp:revision>
  <cp:lastPrinted>2019-06-20T16:04:00Z</cp:lastPrinted>
  <dcterms:created xsi:type="dcterms:W3CDTF">2020-02-04T18:14:00Z</dcterms:created>
  <dcterms:modified xsi:type="dcterms:W3CDTF">2020-02-04T18:14:00Z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0x010100CB09850CDAC86E429E8206D7DDB31D60</vt:lpwstr>
  </property>
  <property fmtid="{D5CDD505-2E9C-101B-9397-08002B2CF9AE}" pid="3" name="_MarkAsFinal">
    <vt:bool>true</vt:bool>
  </property>
</Properties>
</file>